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372F5A">
      <w:pPr>
        <w:spacing w:after="120"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973283">
        <w:rPr>
          <w:rFonts w:eastAsia="Times New Roman" w:cs="Times New Roman"/>
          <w:lang w:eastAsia="cs-CZ"/>
        </w:rPr>
        <w:tab/>
      </w:r>
      <w:r w:rsidRPr="00973283">
        <w:rPr>
          <w:rFonts w:eastAsia="Times New Roman" w:cs="Times New Roman"/>
          <w:lang w:eastAsia="cs-CZ"/>
        </w:rPr>
        <w:tab/>
      </w:r>
      <w:r w:rsidRPr="006207FB">
        <w:rPr>
          <w:rFonts w:eastAsia="Times New Roman" w:cs="Times New Roman"/>
          <w:highlight w:val="yellow"/>
          <w:lang w:eastAsia="cs-CZ"/>
        </w:rPr>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973283">
        <w:rPr>
          <w:rFonts w:eastAsia="Times New Roman" w:cs="Times New Roman"/>
          <w:lang w:eastAsia="cs-CZ"/>
        </w:rPr>
        <w:tab/>
      </w:r>
      <w:r w:rsidRPr="00973283">
        <w:rPr>
          <w:rFonts w:eastAsia="Times New Roman" w:cs="Times New Roman"/>
          <w:lang w:eastAsia="cs-CZ"/>
        </w:rPr>
        <w:tab/>
      </w:r>
      <w:r w:rsidRPr="006207FB">
        <w:rPr>
          <w:rFonts w:eastAsia="Times New Roman" w:cs="Times New Roman"/>
          <w:highlight w:val="yellow"/>
          <w:lang w:eastAsia="cs-CZ"/>
        </w:rPr>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973283">
        <w:rPr>
          <w:rFonts w:eastAsia="Times New Roman" w:cs="Times New Roman"/>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973283">
        <w:rPr>
          <w:rFonts w:eastAsia="Times New Roman" w:cs="Times New Roman"/>
          <w:lang w:eastAsia="cs-CZ"/>
        </w:rPr>
        <w:tab/>
      </w:r>
      <w:r w:rsidRPr="00973283">
        <w:rPr>
          <w:rFonts w:eastAsia="Times New Roman" w:cs="Times New Roman"/>
          <w:lang w:eastAsia="cs-CZ"/>
        </w:rPr>
        <w:tab/>
      </w:r>
      <w:r w:rsidRPr="006207FB">
        <w:rPr>
          <w:rFonts w:eastAsia="Times New Roman" w:cs="Times New Roman"/>
          <w:highlight w:val="yellow"/>
          <w:lang w:eastAsia="cs-CZ"/>
        </w:rPr>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4CDAB77"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w:t>
      </w:r>
      <w:r w:rsidR="00973283">
        <w:rPr>
          <w:rFonts w:eastAsia="Times New Roman" w:cs="Times New Roman"/>
          <w:lang w:eastAsia="cs-CZ"/>
        </w:rPr>
        <w:t> </w:t>
      </w:r>
      <w:r w:rsidRPr="004E1498">
        <w:rPr>
          <w:rFonts w:eastAsia="Times New Roman" w:cs="Times New Roman"/>
          <w:lang w:eastAsia="cs-CZ"/>
        </w:rPr>
        <w:t>názvem</w:t>
      </w:r>
      <w:r w:rsidR="00973283">
        <w:rPr>
          <w:rFonts w:eastAsia="Times New Roman" w:cs="Times New Roman"/>
          <w:lang w:eastAsia="cs-CZ"/>
        </w:rPr>
        <w:t xml:space="preserve"> </w:t>
      </w:r>
      <w:r w:rsidR="00973283">
        <w:rPr>
          <w:rFonts w:ascii="Verdana" w:hAnsi="Verdana"/>
          <w:b/>
        </w:rPr>
        <w:t>„Nákup ručních přenosných radiostanic pro OŘ PHA 2024“</w:t>
      </w:r>
      <w:r w:rsidRPr="006062F9">
        <w:rPr>
          <w:rFonts w:eastAsia="Times New Roman" w:cs="Times New Roman"/>
          <w:lang w:eastAsia="cs-CZ"/>
        </w:rPr>
        <w:t xml:space="preserve">, č. j. veřejné zakázky: </w:t>
      </w:r>
      <w:r w:rsidR="00427501" w:rsidRPr="00427501">
        <w:rPr>
          <w:rFonts w:eastAsia="Times New Roman" w:cs="Times New Roman"/>
          <w:lang w:eastAsia="cs-CZ"/>
        </w:rPr>
        <w:t xml:space="preserve">16878/2024-SŽ-OŘ PHA-OVZ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72D7D7D9" w:rsidR="00D85C5B" w:rsidRPr="00AF350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F350B">
        <w:rPr>
          <w:rFonts w:eastAsia="Times New Roman" w:cs="Times New Roman"/>
          <w:lang w:eastAsia="cs-CZ"/>
        </w:rPr>
        <w:t xml:space="preserve">Předmětem koupě je </w:t>
      </w:r>
      <w:r w:rsidR="00AF350B" w:rsidRPr="00AF350B">
        <w:rPr>
          <w:rFonts w:eastAsia="Times New Roman" w:cs="Times New Roman"/>
          <w:lang w:eastAsia="cs-CZ"/>
        </w:rPr>
        <w:t xml:space="preserve">dodávka ručních přenosných </w:t>
      </w:r>
      <w:bookmarkStart w:id="0" w:name="_GoBack"/>
      <w:bookmarkEnd w:id="0"/>
      <w:r w:rsidR="00AF350B" w:rsidRPr="00AF350B">
        <w:rPr>
          <w:rFonts w:eastAsia="Times New Roman" w:cs="Times New Roman"/>
          <w:lang w:eastAsia="cs-CZ"/>
        </w:rPr>
        <w:t>radiostanic.</w:t>
      </w:r>
    </w:p>
    <w:p w14:paraId="4A214B1F" w14:textId="6B6EC456" w:rsidR="00D85C5B" w:rsidRPr="00AC40C2" w:rsidRDefault="00D85C5B" w:rsidP="00AC40C2">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01E26">
        <w:rPr>
          <w:rFonts w:eastAsia="Times New Roman" w:cs="Times New Roman"/>
          <w:lang w:eastAsia="cs-CZ"/>
        </w:rPr>
        <w:t>Přesná specifikace je uvedena v </w:t>
      </w:r>
      <w:r w:rsidRPr="00197743">
        <w:rPr>
          <w:rFonts w:eastAsia="Times New Roman" w:cs="Times New Roman"/>
          <w:lang w:eastAsia="cs-CZ"/>
        </w:rPr>
        <w:t xml:space="preserve">příloze č. </w:t>
      </w:r>
      <w:r w:rsidR="00AF350B" w:rsidRPr="00197743">
        <w:rPr>
          <w:rFonts w:eastAsia="Times New Roman" w:cs="Times New Roman"/>
          <w:lang w:eastAsia="cs-CZ"/>
        </w:rPr>
        <w:t xml:space="preserve">7 </w:t>
      </w:r>
      <w:r w:rsidRPr="00197743">
        <w:rPr>
          <w:rFonts w:eastAsia="Times New Roman" w:cs="Times New Roman"/>
          <w:lang w:eastAsia="cs-CZ"/>
        </w:rPr>
        <w:t>této</w:t>
      </w:r>
      <w:r w:rsidRPr="00201E26">
        <w:rPr>
          <w:rFonts w:eastAsia="Times New Roman" w:cs="Times New Roman"/>
          <w:lang w:eastAsia="cs-CZ"/>
        </w:rPr>
        <w:t xml:space="preserve"> </w:t>
      </w:r>
      <w:r w:rsidR="008B1447" w:rsidRPr="00201E26">
        <w:rPr>
          <w:rFonts w:eastAsia="Times New Roman" w:cs="Times New Roman"/>
          <w:lang w:eastAsia="cs-CZ"/>
        </w:rPr>
        <w:t>Sml</w:t>
      </w:r>
      <w:r w:rsidRPr="00201E26">
        <w:rPr>
          <w:rFonts w:eastAsia="Times New Roman" w:cs="Times New Roman"/>
          <w:lang w:eastAsia="cs-CZ"/>
        </w:rPr>
        <w:t>ouvy.</w:t>
      </w:r>
    </w:p>
    <w:p w14:paraId="46F1124F" w14:textId="2C1185C9" w:rsidR="00D85C5B" w:rsidRPr="00201E2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01E26">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6E64D8B" w:rsidR="008B2F5B" w:rsidRPr="00FF4140"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FF4140">
        <w:t xml:space="preserve">Cena předmětu koupě je uvedena v příloze č. </w:t>
      </w:r>
      <w:r w:rsidR="00AC40C2" w:rsidRPr="00FF4140">
        <w:rPr>
          <w:rFonts w:eastAsia="Times New Roman" w:cs="Times New Roman"/>
          <w:lang w:eastAsia="cs-CZ"/>
        </w:rPr>
        <w:t>2</w:t>
      </w:r>
      <w:r w:rsidRPr="00FF4140">
        <w:t xml:space="preserve"> této Smlouvy.</w:t>
      </w:r>
    </w:p>
    <w:p w14:paraId="7725C329" w14:textId="6FA5A9D9" w:rsidR="00782A52" w:rsidRPr="00FF4140"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F4140">
        <w:rPr>
          <w:rFonts w:eastAsia="Times New Roman" w:cs="Times New Roman"/>
          <w:lang w:eastAsia="cs-CZ"/>
        </w:rPr>
        <w:t xml:space="preserve">Kupní cena bude uhrazena na základě předávacího protokolu podepsaného oběma </w:t>
      </w:r>
      <w:r w:rsidR="008B1447" w:rsidRPr="00FF4140">
        <w:rPr>
          <w:rFonts w:eastAsia="Times New Roman" w:cs="Times New Roman"/>
          <w:lang w:eastAsia="cs-CZ"/>
        </w:rPr>
        <w:t>Sml</w:t>
      </w:r>
      <w:r w:rsidRPr="00FF4140">
        <w:rPr>
          <w:rFonts w:eastAsia="Times New Roman" w:cs="Times New Roman"/>
          <w:lang w:eastAsia="cs-CZ"/>
        </w:rPr>
        <w:t>uvními stranami</w:t>
      </w:r>
      <w:r w:rsidR="002B20CA" w:rsidRPr="00FF4140">
        <w:rPr>
          <w:rFonts w:eastAsia="Times New Roman" w:cs="Times New Roman"/>
          <w:lang w:eastAsia="cs-CZ"/>
        </w:rPr>
        <w:t>.</w:t>
      </w:r>
    </w:p>
    <w:p w14:paraId="70884A3F" w14:textId="77777777" w:rsidR="00D85C5B" w:rsidRPr="007F44D4" w:rsidRDefault="00D85C5B" w:rsidP="0068187B">
      <w:pPr>
        <w:pStyle w:val="Nadpis1"/>
        <w:numPr>
          <w:ilvl w:val="0"/>
          <w:numId w:val="23"/>
        </w:numPr>
        <w:spacing w:line="276" w:lineRule="auto"/>
        <w:jc w:val="both"/>
        <w:rPr>
          <w:rFonts w:eastAsia="Times New Roman"/>
          <w:lang w:eastAsia="cs-CZ"/>
        </w:rPr>
      </w:pPr>
      <w:r w:rsidRPr="007F44D4">
        <w:rPr>
          <w:rFonts w:eastAsia="Times New Roman"/>
          <w:lang w:eastAsia="cs-CZ"/>
        </w:rPr>
        <w:t>Místo a doba dodání</w:t>
      </w:r>
    </w:p>
    <w:p w14:paraId="37954E98" w14:textId="246CF7DC" w:rsidR="00D85C5B" w:rsidRPr="007F44D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F44D4">
        <w:rPr>
          <w:rFonts w:eastAsia="Times New Roman" w:cs="Times New Roman"/>
          <w:lang w:eastAsia="cs-CZ"/>
        </w:rPr>
        <w:t>Místo dodání</w:t>
      </w:r>
      <w:r w:rsidR="00FF4140" w:rsidRPr="007F44D4">
        <w:rPr>
          <w:rFonts w:eastAsia="Times New Roman" w:cs="Times New Roman"/>
          <w:lang w:eastAsia="cs-CZ"/>
        </w:rPr>
        <w:t>:</w:t>
      </w:r>
    </w:p>
    <w:p w14:paraId="56D64C2C" w14:textId="631F3D71" w:rsidR="00FF4140" w:rsidRPr="007F44D4" w:rsidRDefault="00FF4140" w:rsidP="007F44D4">
      <w:pPr>
        <w:pStyle w:val="Odstavecseseznamem"/>
        <w:widowControl w:val="0"/>
        <w:numPr>
          <w:ilvl w:val="0"/>
          <w:numId w:val="32"/>
        </w:numPr>
        <w:overflowPunct w:val="0"/>
        <w:autoSpaceDE w:val="0"/>
        <w:autoSpaceDN w:val="0"/>
        <w:adjustRightInd w:val="0"/>
        <w:spacing w:before="60" w:after="0" w:line="276" w:lineRule="auto"/>
        <w:ind w:left="1066" w:hanging="357"/>
        <w:jc w:val="both"/>
        <w:textAlignment w:val="baseline"/>
        <w:rPr>
          <w:rFonts w:eastAsia="Times New Roman" w:cs="Times New Roman"/>
          <w:lang w:eastAsia="cs-CZ"/>
        </w:rPr>
      </w:pPr>
      <w:r w:rsidRPr="007F44D4">
        <w:rPr>
          <w:rFonts w:eastAsia="Times New Roman" w:cs="Times New Roman"/>
          <w:lang w:eastAsia="cs-CZ"/>
        </w:rPr>
        <w:t>Kraj – Středočeský</w:t>
      </w:r>
    </w:p>
    <w:p w14:paraId="76351B62" w14:textId="0FA8BB2A" w:rsidR="00FF4140" w:rsidRPr="007F44D4" w:rsidRDefault="00FF4140" w:rsidP="007F44D4">
      <w:pPr>
        <w:pStyle w:val="Odstavecseseznamem"/>
        <w:widowControl w:val="0"/>
        <w:numPr>
          <w:ilvl w:val="0"/>
          <w:numId w:val="32"/>
        </w:numPr>
        <w:overflowPunct w:val="0"/>
        <w:autoSpaceDE w:val="0"/>
        <w:autoSpaceDN w:val="0"/>
        <w:adjustRightInd w:val="0"/>
        <w:spacing w:after="0" w:line="276" w:lineRule="auto"/>
        <w:jc w:val="both"/>
        <w:textAlignment w:val="baseline"/>
        <w:rPr>
          <w:rFonts w:eastAsia="Times New Roman" w:cs="Times New Roman"/>
          <w:lang w:eastAsia="cs-CZ"/>
        </w:rPr>
      </w:pPr>
      <w:r w:rsidRPr="007F44D4">
        <w:rPr>
          <w:rFonts w:eastAsia="Times New Roman" w:cs="Times New Roman"/>
          <w:lang w:eastAsia="cs-CZ"/>
        </w:rPr>
        <w:t>Okres – Praha</w:t>
      </w:r>
    </w:p>
    <w:p w14:paraId="4F7D9202" w14:textId="3DAD524C" w:rsidR="007F44D4" w:rsidRPr="003E1463" w:rsidRDefault="007F44D4" w:rsidP="007F44D4">
      <w:pPr>
        <w:pStyle w:val="Odstavecseseznamem"/>
        <w:widowControl w:val="0"/>
        <w:numPr>
          <w:ilvl w:val="0"/>
          <w:numId w:val="32"/>
        </w:numPr>
        <w:overflowPunct w:val="0"/>
        <w:autoSpaceDE w:val="0"/>
        <w:autoSpaceDN w:val="0"/>
        <w:adjustRightInd w:val="0"/>
        <w:spacing w:after="120" w:line="276" w:lineRule="auto"/>
        <w:ind w:left="1066" w:hanging="357"/>
        <w:jc w:val="both"/>
        <w:textAlignment w:val="baseline"/>
        <w:rPr>
          <w:rFonts w:eastAsia="Times New Roman" w:cs="Times New Roman"/>
          <w:lang w:eastAsia="cs-CZ"/>
        </w:rPr>
      </w:pPr>
      <w:r w:rsidRPr="003E1463">
        <w:rPr>
          <w:rFonts w:eastAsia="Times New Roman" w:cs="Times New Roman"/>
          <w:lang w:eastAsia="cs-CZ"/>
        </w:rPr>
        <w:t xml:space="preserve">Adresa – </w:t>
      </w:r>
      <w:r w:rsidR="00FF4140" w:rsidRPr="003E1463">
        <w:rPr>
          <w:rFonts w:eastAsia="Times New Roman" w:cs="Times New Roman"/>
          <w:lang w:eastAsia="cs-CZ"/>
        </w:rPr>
        <w:t>Partyzánská 24, Holešovice, Praha 7, 170 00</w:t>
      </w:r>
    </w:p>
    <w:p w14:paraId="53B1A76F" w14:textId="3C08685C" w:rsidR="00BE2F45" w:rsidRPr="003E146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E1463">
        <w:rPr>
          <w:rFonts w:eastAsia="Times New Roman" w:cs="Times New Roman"/>
          <w:lang w:eastAsia="cs-CZ"/>
        </w:rPr>
        <w:t xml:space="preserve">Předmět koupě bude dodán do </w:t>
      </w:r>
      <w:r w:rsidR="006445CA" w:rsidRPr="003E1463">
        <w:rPr>
          <w:rFonts w:eastAsia="Times New Roman" w:cs="Times New Roman"/>
          <w:lang w:eastAsia="cs-CZ"/>
        </w:rPr>
        <w:t>3 měsíců od</w:t>
      </w:r>
      <w:r w:rsidR="00986473" w:rsidRPr="003E1463">
        <w:rPr>
          <w:rFonts w:eastAsia="Times New Roman" w:cs="Times New Roman"/>
          <w:lang w:eastAsia="cs-CZ"/>
        </w:rPr>
        <w:t xml:space="preserve"> uveřejnění této smlouvy v Registru smluv.</w:t>
      </w:r>
    </w:p>
    <w:p w14:paraId="4D5A70EC" w14:textId="77777777" w:rsidR="00D85C5B" w:rsidRPr="003E1463" w:rsidRDefault="00D85C5B" w:rsidP="0068187B">
      <w:pPr>
        <w:pStyle w:val="Nadpis1"/>
        <w:numPr>
          <w:ilvl w:val="0"/>
          <w:numId w:val="23"/>
        </w:numPr>
        <w:spacing w:line="276" w:lineRule="auto"/>
        <w:jc w:val="both"/>
        <w:rPr>
          <w:rFonts w:eastAsia="Times New Roman"/>
          <w:lang w:eastAsia="cs-CZ"/>
        </w:rPr>
      </w:pPr>
      <w:r w:rsidRPr="003E1463">
        <w:rPr>
          <w:rFonts w:eastAsia="Times New Roman"/>
          <w:lang w:eastAsia="cs-CZ"/>
        </w:rPr>
        <w:t>Přeprava předmětu koupě</w:t>
      </w:r>
    </w:p>
    <w:p w14:paraId="21AAFB48" w14:textId="12B979A8" w:rsidR="00D85C5B" w:rsidRPr="003E1463" w:rsidRDefault="00D85C5B" w:rsidP="00986473">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E1463">
        <w:rPr>
          <w:rFonts w:eastAsia="Times New Roman" w:cs="Times New Roman"/>
          <w:lang w:eastAsia="cs-CZ"/>
        </w:rPr>
        <w:t>Pojištění se nevyžaduje.</w:t>
      </w:r>
      <w:r w:rsidR="00717E19" w:rsidRPr="003E1463">
        <w:rPr>
          <w:rFonts w:eastAsia="Times New Roman" w:cs="Times New Roman"/>
          <w:lang w:eastAsia="cs-CZ"/>
        </w:rPr>
        <w:t xml:space="preserve"> </w:t>
      </w:r>
    </w:p>
    <w:p w14:paraId="28FDFECD" w14:textId="262DE859" w:rsidR="00D85C5B" w:rsidRPr="003E1463" w:rsidRDefault="00D85C5B" w:rsidP="00986473">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E1463">
        <w:rPr>
          <w:rFonts w:eastAsia="Times New Roman" w:cs="Times New Roman"/>
          <w:lang w:eastAsia="cs-CZ"/>
        </w:rPr>
        <w:t xml:space="preserve">Speciální balení se nevyžaduje. </w:t>
      </w:r>
    </w:p>
    <w:p w14:paraId="3324C4C2" w14:textId="77777777" w:rsidR="00D85C5B" w:rsidRPr="003E1463" w:rsidRDefault="00D85C5B" w:rsidP="0068187B">
      <w:pPr>
        <w:pStyle w:val="Nadpis1"/>
        <w:numPr>
          <w:ilvl w:val="0"/>
          <w:numId w:val="23"/>
        </w:numPr>
        <w:spacing w:line="276" w:lineRule="auto"/>
        <w:jc w:val="both"/>
        <w:rPr>
          <w:rFonts w:eastAsia="Times New Roman"/>
          <w:lang w:eastAsia="cs-CZ"/>
        </w:rPr>
      </w:pPr>
      <w:r w:rsidRPr="003E1463">
        <w:rPr>
          <w:rFonts w:eastAsia="Times New Roman"/>
          <w:lang w:eastAsia="cs-CZ"/>
        </w:rPr>
        <w:t>Listiny (doklady)</w:t>
      </w:r>
    </w:p>
    <w:p w14:paraId="343C712D" w14:textId="77777777" w:rsidR="003E1463" w:rsidRPr="003E146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E1463">
        <w:rPr>
          <w:rFonts w:eastAsia="Times New Roman" w:cs="Times New Roman"/>
          <w:lang w:eastAsia="cs-CZ"/>
        </w:rPr>
        <w:t>Prodávající předá Kupujícímu následující listiny vztahující se k předmětu koupě:</w:t>
      </w:r>
      <w:r w:rsidR="00AE4595" w:rsidRPr="003E1463">
        <w:rPr>
          <w:rFonts w:eastAsia="Times New Roman" w:cs="Times New Roman"/>
          <w:lang w:eastAsia="cs-CZ"/>
        </w:rPr>
        <w:t xml:space="preserve"> </w:t>
      </w:r>
    </w:p>
    <w:p w14:paraId="3F351793" w14:textId="2368CA62" w:rsidR="00AE4595" w:rsidRPr="003E1463" w:rsidRDefault="00E410F7" w:rsidP="003E1463">
      <w:pPr>
        <w:pStyle w:val="Odstavecseseznamem"/>
        <w:widowControl w:val="0"/>
        <w:numPr>
          <w:ilvl w:val="0"/>
          <w:numId w:val="33"/>
        </w:numPr>
        <w:overflowPunct w:val="0"/>
        <w:autoSpaceDE w:val="0"/>
        <w:autoSpaceDN w:val="0"/>
        <w:adjustRightInd w:val="0"/>
        <w:spacing w:after="0" w:line="276" w:lineRule="auto"/>
        <w:jc w:val="both"/>
        <w:textAlignment w:val="baseline"/>
        <w:rPr>
          <w:rFonts w:eastAsia="Times New Roman" w:cs="Times New Roman"/>
          <w:lang w:eastAsia="cs-CZ"/>
        </w:rPr>
      </w:pPr>
      <w:r w:rsidRPr="003E1463">
        <w:rPr>
          <w:rFonts w:eastAsia="Times New Roman" w:cs="Times New Roman"/>
          <w:lang w:eastAsia="cs-CZ"/>
        </w:rPr>
        <w:t>kopii dokumentu prokazujícího schválení používání předmětného materiálu na železničních drahách v majetku České republiky, se kterým má v současné době právo hospodařit Správa železnic, státní organizace.</w:t>
      </w:r>
    </w:p>
    <w:p w14:paraId="4B70C07C" w14:textId="77777777" w:rsidR="00D85C5B" w:rsidRPr="003E1463" w:rsidRDefault="00D85C5B" w:rsidP="0068187B">
      <w:pPr>
        <w:pStyle w:val="Nadpis1"/>
        <w:numPr>
          <w:ilvl w:val="0"/>
          <w:numId w:val="23"/>
        </w:numPr>
        <w:spacing w:line="276" w:lineRule="auto"/>
        <w:jc w:val="both"/>
        <w:rPr>
          <w:rFonts w:eastAsia="Times New Roman"/>
          <w:lang w:eastAsia="cs-CZ"/>
        </w:rPr>
      </w:pPr>
      <w:r w:rsidRPr="003E1463">
        <w:rPr>
          <w:rFonts w:eastAsia="Times New Roman"/>
          <w:lang w:eastAsia="cs-CZ"/>
        </w:rPr>
        <w:t>Záruka</w:t>
      </w:r>
    </w:p>
    <w:p w14:paraId="5D812CA2" w14:textId="6584057B" w:rsidR="00AE4595" w:rsidRPr="003E1463"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3E1463">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39B1FF4D"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D8438E">
        <w:rPr>
          <w:highlight w:val="yellow"/>
          <w:lang w:eastAsia="cs-CZ"/>
        </w:rPr>
        <w:t xml:space="preserve"> 3</w:t>
      </w:r>
      <w:r w:rsidRPr="00E30A6F">
        <w:rPr>
          <w:highlight w:val="yellow"/>
          <w:lang w:eastAsia="cs-CZ"/>
        </w:rPr>
        <w:t xml:space="preserve"> této Smlouvy. </w:t>
      </w:r>
    </w:p>
    <w:p w14:paraId="1F2AAA3A" w14:textId="3C166C88" w:rsidR="00A33BB9" w:rsidRPr="00A258C0" w:rsidRDefault="00A33BB9" w:rsidP="00A258C0">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63348E" w:rsidRDefault="00D85C5B" w:rsidP="0068187B">
      <w:pPr>
        <w:pStyle w:val="Odstavecseseznamem"/>
        <w:numPr>
          <w:ilvl w:val="1"/>
          <w:numId w:val="23"/>
        </w:numPr>
        <w:spacing w:line="276" w:lineRule="auto"/>
        <w:ind w:left="709" w:hanging="715"/>
        <w:jc w:val="both"/>
        <w:rPr>
          <w:lang w:eastAsia="cs-CZ"/>
        </w:rPr>
      </w:pPr>
      <w:r w:rsidRPr="0063348E">
        <w:rPr>
          <w:lang w:eastAsia="cs-CZ"/>
        </w:rPr>
        <w:t>Prodávající ujišťuje Kupujícího, že Předmět koupě je prostý všech vad, jak právních, tak faktických.</w:t>
      </w:r>
    </w:p>
    <w:p w14:paraId="6C11DF1B" w14:textId="4EF1A317" w:rsidR="00D85C5B" w:rsidRPr="0063348E" w:rsidRDefault="00D85C5B" w:rsidP="0063348E">
      <w:pPr>
        <w:pStyle w:val="Odstavecseseznamem"/>
        <w:numPr>
          <w:ilvl w:val="1"/>
          <w:numId w:val="23"/>
        </w:numPr>
        <w:spacing w:after="60" w:line="276" w:lineRule="auto"/>
        <w:ind w:left="708" w:hanging="714"/>
        <w:contextualSpacing w:val="0"/>
        <w:jc w:val="both"/>
        <w:rPr>
          <w:lang w:eastAsia="cs-CZ"/>
        </w:rPr>
      </w:pPr>
      <w:r w:rsidRPr="0063348E">
        <w:rPr>
          <w:lang w:eastAsia="cs-CZ"/>
        </w:rPr>
        <w:t xml:space="preserve">Kontaktními osobami </w:t>
      </w:r>
      <w:r w:rsidR="008B1447" w:rsidRPr="0063348E">
        <w:rPr>
          <w:lang w:eastAsia="cs-CZ"/>
        </w:rPr>
        <w:t>Sml</w:t>
      </w:r>
      <w:r w:rsidRPr="0063348E">
        <w:rPr>
          <w:lang w:eastAsia="cs-CZ"/>
        </w:rPr>
        <w:t>uvních stran jsou</w:t>
      </w:r>
    </w:p>
    <w:p w14:paraId="04A8EF3F" w14:textId="40D84F44" w:rsidR="00D85C5B" w:rsidRPr="0063348E" w:rsidRDefault="00D85C5B" w:rsidP="0063348E">
      <w:pPr>
        <w:pStyle w:val="Odstavecseseznamem"/>
        <w:numPr>
          <w:ilvl w:val="2"/>
          <w:numId w:val="27"/>
        </w:numPr>
        <w:spacing w:before="60" w:after="0" w:line="276" w:lineRule="auto"/>
        <w:ind w:left="1077"/>
        <w:contextualSpacing w:val="0"/>
        <w:jc w:val="both"/>
        <w:rPr>
          <w:rFonts w:eastAsia="Times New Roman" w:cs="Times New Roman"/>
          <w:lang w:eastAsia="cs-CZ"/>
        </w:rPr>
      </w:pPr>
      <w:r w:rsidRPr="0063348E">
        <w:rPr>
          <w:rFonts w:eastAsia="Times New Roman" w:cs="Times New Roman"/>
          <w:lang w:eastAsia="cs-CZ"/>
        </w:rPr>
        <w:t xml:space="preserve">za Kupujícího p. </w:t>
      </w:r>
      <w:r w:rsidR="0093700D" w:rsidRPr="0063348E">
        <w:rPr>
          <w:rFonts w:eastAsia="Times New Roman" w:cs="Times New Roman"/>
          <w:lang w:eastAsia="cs-CZ"/>
        </w:rPr>
        <w:t xml:space="preserve">Josef </w:t>
      </w:r>
      <w:proofErr w:type="gramStart"/>
      <w:r w:rsidR="0093700D" w:rsidRPr="0063348E">
        <w:rPr>
          <w:rFonts w:eastAsia="Times New Roman" w:cs="Times New Roman"/>
          <w:lang w:eastAsia="cs-CZ"/>
        </w:rPr>
        <w:t>Střecha</w:t>
      </w:r>
      <w:r w:rsidRPr="0063348E">
        <w:rPr>
          <w:rFonts w:eastAsia="Times New Roman" w:cs="Times New Roman"/>
          <w:lang w:eastAsia="cs-CZ"/>
        </w:rPr>
        <w:t xml:space="preserve"> ,</w:t>
      </w:r>
      <w:proofErr w:type="gramEnd"/>
      <w:r w:rsidRPr="0063348E">
        <w:rPr>
          <w:rFonts w:eastAsia="Times New Roman" w:cs="Times New Roman"/>
          <w:lang w:eastAsia="cs-CZ"/>
        </w:rPr>
        <w:t xml:space="preserve"> tel. </w:t>
      </w:r>
      <w:r w:rsidR="0093700D" w:rsidRPr="0063348E">
        <w:rPr>
          <w:rFonts w:eastAsia="Times New Roman" w:cs="Times New Roman"/>
          <w:lang w:eastAsia="cs-CZ"/>
        </w:rPr>
        <w:t>606 816 413</w:t>
      </w:r>
      <w:r w:rsidRPr="0063348E">
        <w:rPr>
          <w:rFonts w:eastAsia="Times New Roman" w:cs="Times New Roman"/>
          <w:lang w:eastAsia="cs-CZ"/>
        </w:rPr>
        <w:t xml:space="preserve"> , email </w:t>
      </w:r>
      <w:hyperlink r:id="rId11" w:history="1">
        <w:r w:rsidR="0093700D" w:rsidRPr="0063348E">
          <w:rPr>
            <w:rStyle w:val="Hypertextovodkaz"/>
            <w:rFonts w:eastAsia="Times New Roman" w:cs="Times New Roman"/>
            <w:lang w:eastAsia="cs-CZ"/>
          </w:rPr>
          <w:t>Strecha@spravazeleznic.cz</w:t>
        </w:r>
      </w:hyperlink>
    </w:p>
    <w:p w14:paraId="5FEEEEAB" w14:textId="77E64C09" w:rsidR="00D85C5B" w:rsidRPr="0063348E" w:rsidRDefault="00D85C5B" w:rsidP="0063348E">
      <w:pPr>
        <w:pStyle w:val="Odstavecseseznamem"/>
        <w:numPr>
          <w:ilvl w:val="2"/>
          <w:numId w:val="27"/>
        </w:numPr>
        <w:spacing w:before="60" w:after="0" w:line="276" w:lineRule="auto"/>
        <w:ind w:left="1077"/>
        <w:contextualSpacing w:val="0"/>
        <w:jc w:val="both"/>
        <w:rPr>
          <w:rFonts w:eastAsia="Times New Roman" w:cs="Times New Roman"/>
          <w:highlight w:val="yellow"/>
          <w:lang w:eastAsia="cs-CZ"/>
        </w:rPr>
      </w:pPr>
      <w:r w:rsidRPr="0063348E">
        <w:rPr>
          <w:rFonts w:eastAsia="Times New Roman" w:cs="Times New Roman"/>
          <w:highlight w:val="yellow"/>
          <w:lang w:eastAsia="cs-CZ"/>
        </w:rPr>
        <w:t xml:space="preserve">za Prodávajícího p. </w:t>
      </w:r>
      <w:r w:rsidR="00796A0B" w:rsidRPr="0063348E">
        <w:rPr>
          <w:rFonts w:ascii="Verdana" w:hAnsi="Verdana"/>
          <w:highlight w:val="yellow"/>
        </w:rPr>
        <w:t>[DOPLNÍ PRODÁVAJÍCÍ]</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w:t>
      </w:r>
      <w:r w:rsidRPr="009146AF">
        <w:lastRenderedPageBreak/>
        <w:t>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1" w:name="_Hlk147219777"/>
      <w:r w:rsidRPr="0023372A">
        <w:t>MEZINÁRODNÍMI SANKCEMI</w:t>
      </w:r>
      <w:bookmarkEnd w:id="1"/>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w:t>
      </w:r>
      <w:r w:rsidRPr="003B16F0">
        <w:lastRenderedPageBreak/>
        <w:t xml:space="preserve">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D93B98">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2"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2"/>
    </w:p>
    <w:p w14:paraId="430B0167" w14:textId="77777777" w:rsidR="008B2F5B" w:rsidRPr="00483C85" w:rsidRDefault="008B2F5B" w:rsidP="00B1367D">
      <w:pPr>
        <w:pStyle w:val="11odst"/>
        <w:numPr>
          <w:ilvl w:val="1"/>
          <w:numId w:val="29"/>
        </w:numPr>
      </w:pPr>
      <w:r>
        <w:t xml:space="preserve">Prodávající se dále </w:t>
      </w:r>
      <w:bookmarkStart w:id="3"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D93B98">
        <w:t>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D93B98">
        <w:t xml:space="preserve"> </w:t>
      </w:r>
      <w:r w:rsidRPr="00D93B98">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7E1F34F"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D93B98" w:rsidRPr="00D93B98">
        <w:rPr>
          <w:b/>
          <w:highlight w:val="yellow"/>
          <w:lang w:eastAsia="cs-CZ"/>
        </w:rPr>
        <w:t>3</w:t>
      </w:r>
      <w:r w:rsidR="00D93B98" w:rsidRPr="00D93B98">
        <w:rPr>
          <w:highlight w:val="yellow"/>
          <w:lang w:eastAsia="cs-CZ"/>
        </w:rPr>
        <w:t xml:space="preserve"> (</w:t>
      </w:r>
      <w:r w:rsidR="007F5EC4" w:rsidRPr="00D93B98">
        <w:rPr>
          <w:highlight w:val="yellow"/>
          <w:lang w:eastAsia="cs-CZ"/>
        </w:rPr>
        <w:t>třech</w:t>
      </w:r>
      <w:r w:rsidR="00D93B98" w:rsidRPr="00D93B98">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D93B98" w:rsidRPr="00D93B98">
        <w:rPr>
          <w:b/>
          <w:lang w:eastAsia="cs-CZ"/>
        </w:rPr>
        <w:t>2</w:t>
      </w:r>
      <w:r w:rsidR="00D93B98">
        <w:rPr>
          <w:lang w:eastAsia="cs-CZ"/>
        </w:rPr>
        <w:t xml:space="preserve"> </w:t>
      </w:r>
      <w:r w:rsidR="00D93B98" w:rsidRPr="00D93B98">
        <w:rPr>
          <w:lang w:eastAsia="cs-CZ"/>
        </w:rPr>
        <w:t>(</w:t>
      </w:r>
      <w:r w:rsidR="00791AC7" w:rsidRPr="00D93B98">
        <w:rPr>
          <w:lang w:eastAsia="cs-CZ"/>
        </w:rPr>
        <w:t>dvou</w:t>
      </w:r>
      <w:r w:rsidR="00D93B98" w:rsidRPr="00D93B98">
        <w:rPr>
          <w:lang w:eastAsia="cs-CZ"/>
        </w:rPr>
        <w:t>)</w:t>
      </w:r>
      <w:r w:rsidR="00791AC7" w:rsidRPr="00E30A6F">
        <w:rPr>
          <w:lang w:eastAsia="cs-CZ"/>
        </w:rPr>
        <w:t xml:space="preserve"> vyhotoveních pro Kupujícího a </w:t>
      </w:r>
      <w:r w:rsidR="00D93B98" w:rsidRPr="00D93B98">
        <w:rPr>
          <w:b/>
          <w:highlight w:val="yellow"/>
          <w:lang w:eastAsia="cs-CZ"/>
        </w:rPr>
        <w:t>1</w:t>
      </w:r>
      <w:r w:rsidR="00D93B98" w:rsidRPr="00D93B98">
        <w:rPr>
          <w:highlight w:val="yellow"/>
          <w:lang w:eastAsia="cs-CZ"/>
        </w:rPr>
        <w:t xml:space="preserve"> (</w:t>
      </w:r>
      <w:r w:rsidR="00791AC7" w:rsidRPr="00D93B98">
        <w:rPr>
          <w:highlight w:val="yellow"/>
          <w:lang w:eastAsia="cs-CZ"/>
        </w:rPr>
        <w:t>jedno</w:t>
      </w:r>
      <w:r w:rsidR="00C337B9" w:rsidRPr="00D93B98">
        <w:rPr>
          <w:highlight w:val="yellow"/>
          <w:lang w:eastAsia="cs-CZ"/>
        </w:rPr>
        <w:t>m</w:t>
      </w:r>
      <w:r w:rsidR="00D93B98" w:rsidRPr="00D93B98">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2A753009" w:rsidR="00D85C5B" w:rsidRPr="00A258C0" w:rsidRDefault="00D85C5B" w:rsidP="00A258C0">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w:t>
      </w:r>
      <w:r w:rsidRPr="00A258C0">
        <w:rPr>
          <w:lang w:eastAsia="cs-CZ"/>
        </w:rPr>
        <w:t xml:space="preserve">Obchodní podmínky pouze odkáže, aniž by bylo třeba Obchodní podmínky činit fyzickou součástí vyhotovení </w:t>
      </w:r>
      <w:r w:rsidR="00FB5045" w:rsidRPr="00A258C0">
        <w:rPr>
          <w:lang w:eastAsia="cs-CZ"/>
        </w:rPr>
        <w:t>této S</w:t>
      </w:r>
      <w:r w:rsidRPr="00A258C0">
        <w:rPr>
          <w:lang w:eastAsia="cs-CZ"/>
        </w:rPr>
        <w:t>mlouvy, neboť Prodávajícímu již bude obsah Obchodních podmínek známý.</w:t>
      </w:r>
    </w:p>
    <w:p w14:paraId="1B93A962" w14:textId="24B99360" w:rsidR="00D85C5B" w:rsidRPr="00A258C0" w:rsidRDefault="008B1447" w:rsidP="0068187B">
      <w:pPr>
        <w:pStyle w:val="Odstavecseseznamem"/>
        <w:numPr>
          <w:ilvl w:val="1"/>
          <w:numId w:val="23"/>
        </w:numPr>
        <w:spacing w:line="276" w:lineRule="auto"/>
        <w:ind w:left="709" w:hanging="715"/>
        <w:jc w:val="both"/>
        <w:rPr>
          <w:lang w:eastAsia="cs-CZ"/>
        </w:rPr>
      </w:pPr>
      <w:r w:rsidRPr="00A258C0">
        <w:rPr>
          <w:lang w:eastAsia="cs-CZ"/>
        </w:rPr>
        <w:t>Tato S</w:t>
      </w:r>
      <w:r w:rsidR="00D85C5B" w:rsidRPr="00A258C0">
        <w:rPr>
          <w:lang w:eastAsia="cs-CZ"/>
        </w:rPr>
        <w:t xml:space="preserve">mlouva nabývá platnosti okamžikem podpisu poslední ze </w:t>
      </w:r>
      <w:r w:rsidR="00FB5045" w:rsidRPr="00A258C0">
        <w:rPr>
          <w:lang w:eastAsia="cs-CZ"/>
        </w:rPr>
        <w:t>Sml</w:t>
      </w:r>
      <w:r w:rsidR="00D85C5B" w:rsidRPr="00A258C0">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A258C0">
      <w:pPr>
        <w:keepNext/>
        <w:keepLines/>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415614AF" w:rsidR="008F2302" w:rsidRDefault="008F2302" w:rsidP="00A258C0">
      <w:pPr>
        <w:keepNext/>
        <w:keepLines/>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8F2302">
        <w:rPr>
          <w:rFonts w:eastAsia="Times New Roman" w:cs="Times New Roman"/>
          <w:lang w:eastAsia="cs-CZ"/>
        </w:rPr>
        <w:t xml:space="preserve">Příloha č. 1: </w:t>
      </w:r>
      <w:r w:rsidRPr="008F2302">
        <w:rPr>
          <w:rFonts w:eastAsia="Times New Roman" w:cs="Times New Roman"/>
          <w:lang w:eastAsia="cs-CZ"/>
        </w:rPr>
        <w:tab/>
        <w:t>Obchodní podmínky ke Kupní smlouvě</w:t>
      </w:r>
    </w:p>
    <w:p w14:paraId="46621F99" w14:textId="48B8D330" w:rsidR="00CC1601" w:rsidRPr="006A6728" w:rsidRDefault="00560D1D" w:rsidP="00A258C0">
      <w:pPr>
        <w:keepNext/>
        <w:keepLines/>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w:t>
      </w:r>
      <w:r w:rsidR="00D85C5B" w:rsidRPr="006A6728">
        <w:rPr>
          <w:rFonts w:eastAsia="Times New Roman" w:cs="Times New Roman"/>
          <w:lang w:eastAsia="cs-CZ"/>
        </w:rPr>
        <w:t xml:space="preserve">říloha č. </w:t>
      </w:r>
      <w:r w:rsidR="00013A77" w:rsidRPr="006A6728">
        <w:rPr>
          <w:rFonts w:eastAsia="Times New Roman" w:cs="Times New Roman"/>
          <w:lang w:eastAsia="cs-CZ"/>
        </w:rPr>
        <w:t>2</w:t>
      </w:r>
      <w:r w:rsidR="00D85C5B" w:rsidRPr="006A6728">
        <w:rPr>
          <w:rFonts w:eastAsia="Times New Roman" w:cs="Times New Roman"/>
          <w:lang w:eastAsia="cs-CZ"/>
        </w:rPr>
        <w:t>:</w:t>
      </w:r>
      <w:r w:rsidR="00D85C5B" w:rsidRPr="006A6728">
        <w:rPr>
          <w:rFonts w:eastAsia="Times New Roman" w:cs="Times New Roman"/>
          <w:lang w:eastAsia="cs-CZ"/>
        </w:rPr>
        <w:tab/>
      </w:r>
      <w:r w:rsidR="006A6728" w:rsidRPr="006A6728">
        <w:rPr>
          <w:rFonts w:eastAsia="Times New Roman" w:cs="Times New Roman"/>
          <w:lang w:eastAsia="cs-CZ"/>
        </w:rPr>
        <w:t>Nabídkový ceník</w:t>
      </w:r>
    </w:p>
    <w:p w14:paraId="34F310AB" w14:textId="5FEB5833" w:rsidR="00B1367D" w:rsidRPr="000C5DA0" w:rsidRDefault="000F2031" w:rsidP="00A258C0">
      <w:pPr>
        <w:pStyle w:val="Plohy"/>
        <w:keepNext/>
        <w:keepLines/>
        <w:spacing w:before="0" w:after="0"/>
        <w:rPr>
          <w:rFonts w:eastAsia="Times New Roman" w:cs="Times New Roman"/>
          <w:lang w:eastAsia="cs-CZ"/>
        </w:rPr>
      </w:pPr>
      <w:r>
        <w:rPr>
          <w:rFonts w:eastAsia="Times New Roman" w:cs="Times New Roman"/>
          <w:highlight w:val="yellow"/>
          <w:lang w:eastAsia="cs-CZ"/>
        </w:rPr>
        <w:t>P</w:t>
      </w:r>
      <w:r w:rsidR="00B1367D" w:rsidRPr="00C25307">
        <w:rPr>
          <w:rFonts w:eastAsia="Times New Roman" w:cs="Times New Roman"/>
          <w:highlight w:val="yellow"/>
          <w:lang w:eastAsia="cs-CZ"/>
        </w:rPr>
        <w:t xml:space="preserve">říloha č. </w:t>
      </w:r>
      <w:r w:rsidR="006A6728">
        <w:rPr>
          <w:rFonts w:eastAsia="Times New Roman" w:cs="Times New Roman"/>
          <w:highlight w:val="yellow"/>
          <w:lang w:eastAsia="cs-CZ"/>
        </w:rPr>
        <w:t>3</w:t>
      </w:r>
      <w:r w:rsidR="00B1367D" w:rsidRPr="00C25307">
        <w:rPr>
          <w:rFonts w:eastAsia="Times New Roman" w:cs="Times New Roman"/>
          <w:highlight w:val="yellow"/>
          <w:lang w:eastAsia="cs-CZ"/>
        </w:rPr>
        <w:t>:</w:t>
      </w:r>
      <w:r w:rsidR="00B1367D" w:rsidRPr="00C25307">
        <w:rPr>
          <w:rFonts w:eastAsia="Times New Roman" w:cs="Times New Roman"/>
          <w:highlight w:val="yellow"/>
          <w:lang w:eastAsia="cs-CZ"/>
        </w:rPr>
        <w:tab/>
      </w:r>
      <w:r w:rsidR="00C25307"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00C25307" w:rsidRPr="00C25307">
        <w:rPr>
          <w:rFonts w:eastAsia="Times New Roman" w:cs="Times New Roman"/>
          <w:highlight w:val="yellow"/>
          <w:lang w:eastAsia="cs-CZ"/>
        </w:rPr>
        <w:t>ů / Neobsazeno</w:t>
      </w:r>
    </w:p>
    <w:p w14:paraId="1416137A" w14:textId="17DFF044" w:rsidR="00033414" w:rsidRDefault="000F2031" w:rsidP="00A258C0">
      <w:pPr>
        <w:keepNext/>
        <w:keepLines/>
        <w:widowControl w:val="0"/>
        <w:overflowPunct w:val="0"/>
        <w:autoSpaceDE w:val="0"/>
        <w:autoSpaceDN w:val="0"/>
        <w:adjustRightInd w:val="0"/>
        <w:spacing w:after="0" w:line="276" w:lineRule="auto"/>
        <w:ind w:left="1418" w:hanging="1418"/>
        <w:contextualSpacing/>
        <w:jc w:val="both"/>
        <w:textAlignment w:val="baseline"/>
        <w:rPr>
          <w:rFonts w:eastAsia="Times New Roman" w:cs="Times New Roman"/>
          <w:highlight w:val="yellow"/>
          <w:lang w:eastAsia="cs-CZ"/>
        </w:rPr>
      </w:pPr>
      <w:r>
        <w:rPr>
          <w:rFonts w:eastAsia="Times New Roman" w:cs="Times New Roman"/>
          <w:highlight w:val="yellow"/>
          <w:lang w:eastAsia="cs-CZ"/>
        </w:rPr>
        <w:t>P</w:t>
      </w:r>
      <w:r w:rsidR="00033414" w:rsidRPr="00C337B9">
        <w:rPr>
          <w:rFonts w:eastAsia="Times New Roman" w:cs="Times New Roman"/>
          <w:highlight w:val="yellow"/>
          <w:lang w:eastAsia="cs-CZ"/>
        </w:rPr>
        <w:t xml:space="preserve">říloha č. </w:t>
      </w:r>
      <w:r w:rsidR="006A6728">
        <w:rPr>
          <w:rFonts w:eastAsia="Times New Roman" w:cs="Times New Roman"/>
          <w:highlight w:val="yellow"/>
          <w:lang w:eastAsia="cs-CZ"/>
        </w:rPr>
        <w:t>4</w:t>
      </w:r>
      <w:r w:rsidR="00033414" w:rsidRPr="00C337B9">
        <w:rPr>
          <w:rFonts w:eastAsia="Times New Roman" w:cs="Times New Roman"/>
          <w:highlight w:val="yellow"/>
          <w:lang w:eastAsia="cs-CZ"/>
        </w:rPr>
        <w:t xml:space="preserve">: </w:t>
      </w:r>
      <w:r w:rsidR="00033414"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00033414" w:rsidRPr="00C337B9">
        <w:rPr>
          <w:rFonts w:eastAsia="Times New Roman" w:cs="Times New Roman"/>
          <w:highlight w:val="yellow"/>
          <w:lang w:eastAsia="cs-CZ"/>
        </w:rPr>
        <w:t>lná moc (pouze v případě zastoupení prodávajícího osobou na základě plné moci)</w:t>
      </w:r>
      <w:r>
        <w:rPr>
          <w:rFonts w:eastAsia="Times New Roman" w:cs="Times New Roman"/>
          <w:highlight w:val="yellow"/>
          <w:lang w:eastAsia="cs-CZ"/>
        </w:rPr>
        <w:t xml:space="preserve"> / Neobsazeno</w:t>
      </w:r>
    </w:p>
    <w:p w14:paraId="4657B59A" w14:textId="405FAC8B" w:rsidR="005442C8" w:rsidRDefault="000F2031" w:rsidP="00A258C0">
      <w:pPr>
        <w:keepNext/>
        <w:keepLines/>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0F2031">
        <w:rPr>
          <w:rFonts w:eastAsia="Times New Roman" w:cs="Times New Roman"/>
          <w:lang w:eastAsia="cs-CZ"/>
        </w:rPr>
        <w:t>Příloha č. 5:</w:t>
      </w:r>
      <w:r w:rsidRPr="000F2031">
        <w:rPr>
          <w:rFonts w:eastAsia="Times New Roman" w:cs="Times New Roman"/>
          <w:lang w:eastAsia="cs-CZ"/>
        </w:rPr>
        <w:tab/>
        <w:t>Analýza nebezpečí a hodnocení rizik pracovních činností</w:t>
      </w:r>
    </w:p>
    <w:p w14:paraId="7F9E267A" w14:textId="243DF327" w:rsidR="000F2031" w:rsidRDefault="000F2031" w:rsidP="00A258C0">
      <w:pPr>
        <w:keepNext/>
        <w:keepLines/>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0F2031">
        <w:rPr>
          <w:rFonts w:eastAsia="Times New Roman" w:cs="Times New Roman"/>
          <w:lang w:eastAsia="cs-CZ"/>
        </w:rPr>
        <w:t>Příloha č. 6:</w:t>
      </w:r>
      <w:r w:rsidRPr="000F2031">
        <w:rPr>
          <w:rFonts w:eastAsia="Times New Roman" w:cs="Times New Roman"/>
          <w:lang w:eastAsia="cs-CZ"/>
        </w:rPr>
        <w:tab/>
        <w:t>Opatření pro postup v případě anonymního oznámení o NVS</w:t>
      </w:r>
    </w:p>
    <w:p w14:paraId="6798E315" w14:textId="47615EF3" w:rsidR="000F2031" w:rsidRPr="000F2031" w:rsidRDefault="000F2031" w:rsidP="00A258C0">
      <w:pPr>
        <w:keepNext/>
        <w:keepLines/>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0F2031">
        <w:rPr>
          <w:rFonts w:eastAsia="Times New Roman" w:cs="Times New Roman"/>
          <w:lang w:eastAsia="cs-CZ"/>
        </w:rPr>
        <w:t>Příloha č. 7:</w:t>
      </w:r>
      <w:r w:rsidRPr="000F2031">
        <w:rPr>
          <w:rFonts w:eastAsia="Times New Roman" w:cs="Times New Roman"/>
          <w:lang w:eastAsia="cs-CZ"/>
        </w:rPr>
        <w:tab/>
        <w:t xml:space="preserve">Čestné prohlášení o splnění požadovaných technických </w:t>
      </w:r>
      <w:r w:rsidRPr="00A258C0">
        <w:rPr>
          <w:rFonts w:eastAsia="Times New Roman" w:cs="Times New Roman"/>
          <w:lang w:eastAsia="cs-CZ"/>
        </w:rPr>
        <w:t>parametrů a norem</w:t>
      </w:r>
    </w:p>
    <w:p w14:paraId="2FD5979C" w14:textId="77777777" w:rsidR="000F2031" w:rsidRPr="00C337B9" w:rsidRDefault="000F2031" w:rsidP="00A258C0">
      <w:pPr>
        <w:keepNext/>
        <w:keepLines/>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6D846761" w:rsidR="005442C8" w:rsidRDefault="005442C8" w:rsidP="00A258C0">
      <w:pPr>
        <w:keepNext/>
        <w:keepLines/>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2685A22" w:rsidR="00CB3AD5" w:rsidRDefault="00FC4E09" w:rsidP="00FC4E09">
      <w:pPr>
        <w:keepNext/>
        <w:keepLines/>
        <w:widowControl w:val="0"/>
        <w:tabs>
          <w:tab w:val="left" w:pos="4980"/>
        </w:tabs>
        <w:spacing w:after="0" w:line="276" w:lineRule="auto"/>
        <w:jc w:val="both"/>
        <w:rPr>
          <w:rFonts w:asciiTheme="majorHAnsi" w:hAnsiTheme="majorHAnsi"/>
        </w:rPr>
      </w:pPr>
      <w:r>
        <w:rPr>
          <w:rFonts w:asciiTheme="majorHAnsi" w:hAnsiTheme="majorHAnsi"/>
        </w:rPr>
        <w:tab/>
      </w:r>
      <w:r>
        <w:rPr>
          <w:highlight w:val="yellow"/>
        </w:rPr>
        <w:t xml:space="preserve">[DOPLNÍ </w:t>
      </w:r>
      <w:r w:rsidR="00B14A1C">
        <w:rPr>
          <w:highlight w:val="yellow"/>
        </w:rPr>
        <w:t>PRODÁVAJÍCÍ</w:t>
      </w:r>
      <w:r>
        <w:rPr>
          <w:highlight w:val="yellow"/>
        </w:rPr>
        <w:t>]</w:t>
      </w:r>
    </w:p>
    <w:p w14:paraId="50C04FE0" w14:textId="77777777" w:rsidR="00CB3AD5" w:rsidRPr="00221465" w:rsidRDefault="00CB3AD5" w:rsidP="00A258C0">
      <w:pPr>
        <w:keepNext/>
        <w:keepLines/>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A258C0">
      <w:pPr>
        <w:keepNext/>
        <w:keepLines/>
        <w:widowControl w:val="0"/>
        <w:spacing w:after="0" w:line="276" w:lineRule="auto"/>
        <w:jc w:val="both"/>
        <w:rPr>
          <w:rFonts w:asciiTheme="majorHAnsi" w:hAnsiTheme="majorHAnsi"/>
        </w:rPr>
      </w:pPr>
    </w:p>
    <w:p w14:paraId="30F417DA" w14:textId="1BDB1847" w:rsidR="00CB3AD5" w:rsidRDefault="00CB3AD5" w:rsidP="00A258C0">
      <w:pPr>
        <w:keepNext/>
        <w:keepLines/>
        <w:widowControl w:val="0"/>
        <w:spacing w:after="0" w:line="276" w:lineRule="auto"/>
        <w:jc w:val="both"/>
        <w:rPr>
          <w:rFonts w:asciiTheme="majorHAnsi" w:hAnsiTheme="majorHAnsi"/>
        </w:rPr>
      </w:pPr>
    </w:p>
    <w:p w14:paraId="3F3F2273" w14:textId="77777777" w:rsidR="00372F5A" w:rsidRPr="00221465" w:rsidRDefault="00372F5A" w:rsidP="00A258C0">
      <w:pPr>
        <w:keepNext/>
        <w:keepLines/>
        <w:widowControl w:val="0"/>
        <w:spacing w:after="0" w:line="276" w:lineRule="auto"/>
        <w:jc w:val="both"/>
        <w:rPr>
          <w:rFonts w:asciiTheme="majorHAnsi" w:hAnsiTheme="majorHAnsi"/>
        </w:rPr>
      </w:pPr>
    </w:p>
    <w:p w14:paraId="63777CF8" w14:textId="77777777" w:rsidR="00863089" w:rsidRDefault="00863089" w:rsidP="00A258C0">
      <w:pPr>
        <w:pStyle w:val="Textbezodsazen"/>
        <w:keepNext/>
        <w:keepLines/>
        <w:spacing w:line="276" w:lineRule="auto"/>
      </w:pPr>
      <w:r>
        <w:t>………………………………………</w:t>
      </w:r>
      <w:r>
        <w:tab/>
      </w:r>
      <w:r>
        <w:tab/>
      </w:r>
      <w:r>
        <w:tab/>
      </w:r>
      <w:r>
        <w:tab/>
        <w:t>………………………………………</w:t>
      </w:r>
    </w:p>
    <w:p w14:paraId="7A020F8E" w14:textId="0CE5C1F7"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FC4E09">
        <w:rPr>
          <w:highlight w:val="yellow"/>
        </w:rPr>
        <w:t xml:space="preserve">[DOPLNÍ </w:t>
      </w:r>
      <w:r w:rsidR="00B14A1C">
        <w:rPr>
          <w:highlight w:val="yellow"/>
        </w:rPr>
        <w:t>PRODÁVAJÍCÍ</w:t>
      </w:r>
      <w:r w:rsidR="00FC4E09">
        <w:rPr>
          <w:highlight w:val="yellow"/>
        </w:rPr>
        <w:t>]</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372F5A">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2867DF"/>
    <w:multiLevelType w:val="hybridMultilevel"/>
    <w:tmpl w:val="FE849E52"/>
    <w:lvl w:ilvl="0" w:tplc="F3EC3762">
      <w:numFmt w:val="bullet"/>
      <w:lvlText w:val="-"/>
      <w:lvlJc w:val="left"/>
      <w:pPr>
        <w:ind w:left="1069" w:hanging="360"/>
      </w:pPr>
      <w:rPr>
        <w:rFonts w:ascii="Verdana" w:eastAsia="Times New Roman"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5" w15:restartNumberingAfterBreak="0">
    <w:nsid w:val="40844762"/>
    <w:multiLevelType w:val="hybridMultilevel"/>
    <w:tmpl w:val="3B884C72"/>
    <w:lvl w:ilvl="0" w:tplc="5074D7AA">
      <w:numFmt w:val="bullet"/>
      <w:lvlText w:val="•"/>
      <w:lvlJc w:val="left"/>
      <w:pPr>
        <w:ind w:left="1069" w:hanging="360"/>
      </w:pPr>
      <w:rPr>
        <w:rFonts w:ascii="Verdana" w:eastAsia="Times New Roman"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3"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9"/>
  </w:num>
  <w:num w:numId="4">
    <w:abstractNumId w:val="24"/>
  </w:num>
  <w:num w:numId="5">
    <w:abstractNumId w:val="13"/>
  </w:num>
  <w:num w:numId="6">
    <w:abstractNumId w:val="10"/>
  </w:num>
  <w:num w:numId="7">
    <w:abstractNumId w:val="18"/>
  </w:num>
  <w:num w:numId="8">
    <w:abstractNumId w:val="23"/>
  </w:num>
  <w:num w:numId="9">
    <w:abstractNumId w:val="26"/>
  </w:num>
  <w:num w:numId="10">
    <w:abstractNumId w:val="20"/>
  </w:num>
  <w:num w:numId="11">
    <w:abstractNumId w:val="13"/>
  </w:num>
  <w:num w:numId="12">
    <w:abstractNumId w:val="5"/>
  </w:num>
  <w:num w:numId="13">
    <w:abstractNumId w:val="13"/>
  </w:num>
  <w:num w:numId="14">
    <w:abstractNumId w:val="13"/>
  </w:num>
  <w:num w:numId="15">
    <w:abstractNumId w:val="13"/>
  </w:num>
  <w:num w:numId="16">
    <w:abstractNumId w:val="13"/>
  </w:num>
  <w:num w:numId="17">
    <w:abstractNumId w:val="4"/>
  </w:num>
  <w:num w:numId="18">
    <w:abstractNumId w:val="0"/>
  </w:num>
  <w:num w:numId="19">
    <w:abstractNumId w:val="12"/>
  </w:num>
  <w:num w:numId="20">
    <w:abstractNumId w:val="7"/>
  </w:num>
  <w:num w:numId="21">
    <w:abstractNumId w:val="19"/>
  </w:num>
  <w:num w:numId="22">
    <w:abstractNumId w:val="14"/>
  </w:num>
  <w:num w:numId="23">
    <w:abstractNumId w:val="25"/>
  </w:num>
  <w:num w:numId="24">
    <w:abstractNumId w:val="21"/>
  </w:num>
  <w:num w:numId="25">
    <w:abstractNumId w:val="3"/>
  </w:num>
  <w:num w:numId="26">
    <w:abstractNumId w:val="22"/>
  </w:num>
  <w:num w:numId="27">
    <w:abstractNumId w:val="17"/>
  </w:num>
  <w:num w:numId="28">
    <w:abstractNumId w:val="16"/>
  </w:num>
  <w:num w:numId="29">
    <w:abstractNumId w:val="8"/>
  </w:num>
  <w:num w:numId="30">
    <w:abstractNumId w:val="7"/>
  </w:num>
  <w:num w:numId="31">
    <w:abstractNumId w:val="11"/>
  </w:num>
  <w:num w:numId="32">
    <w:abstractNumId w:val="15"/>
  </w:num>
  <w:num w:numId="3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5DA0"/>
    <w:rsid w:val="000D0B07"/>
    <w:rsid w:val="000D1379"/>
    <w:rsid w:val="000D4601"/>
    <w:rsid w:val="000E23A7"/>
    <w:rsid w:val="000E3324"/>
    <w:rsid w:val="000E4F4B"/>
    <w:rsid w:val="000F2031"/>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97743"/>
    <w:rsid w:val="001A3602"/>
    <w:rsid w:val="001B2834"/>
    <w:rsid w:val="001B540F"/>
    <w:rsid w:val="001C22E7"/>
    <w:rsid w:val="001C4874"/>
    <w:rsid w:val="001E62F8"/>
    <w:rsid w:val="00201E26"/>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72F5A"/>
    <w:rsid w:val="00385A72"/>
    <w:rsid w:val="003956C6"/>
    <w:rsid w:val="003A63EE"/>
    <w:rsid w:val="003A7A56"/>
    <w:rsid w:val="003B39EC"/>
    <w:rsid w:val="003C7CDA"/>
    <w:rsid w:val="003D06BE"/>
    <w:rsid w:val="003E1463"/>
    <w:rsid w:val="00411F6C"/>
    <w:rsid w:val="0041746F"/>
    <w:rsid w:val="00427501"/>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D1D"/>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3348E"/>
    <w:rsid w:val="006445CA"/>
    <w:rsid w:val="00660AD3"/>
    <w:rsid w:val="00660FBE"/>
    <w:rsid w:val="0067279B"/>
    <w:rsid w:val="00673324"/>
    <w:rsid w:val="00677B7F"/>
    <w:rsid w:val="00677BC8"/>
    <w:rsid w:val="0068187B"/>
    <w:rsid w:val="00685874"/>
    <w:rsid w:val="006A5570"/>
    <w:rsid w:val="006A6728"/>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4B6C"/>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44D4"/>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3700D"/>
    <w:rsid w:val="00940D8A"/>
    <w:rsid w:val="009461FB"/>
    <w:rsid w:val="00962258"/>
    <w:rsid w:val="009678B7"/>
    <w:rsid w:val="00973283"/>
    <w:rsid w:val="0097556C"/>
    <w:rsid w:val="009768EC"/>
    <w:rsid w:val="009833E1"/>
    <w:rsid w:val="00986473"/>
    <w:rsid w:val="00986E0C"/>
    <w:rsid w:val="009900CE"/>
    <w:rsid w:val="0099128F"/>
    <w:rsid w:val="00992D9C"/>
    <w:rsid w:val="00996CB8"/>
    <w:rsid w:val="009B14A9"/>
    <w:rsid w:val="009B2E97"/>
    <w:rsid w:val="009D448B"/>
    <w:rsid w:val="009D5BC0"/>
    <w:rsid w:val="009E07F4"/>
    <w:rsid w:val="009F392E"/>
    <w:rsid w:val="00A24EC2"/>
    <w:rsid w:val="00A258C0"/>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C40C2"/>
    <w:rsid w:val="00AD056F"/>
    <w:rsid w:val="00AD6731"/>
    <w:rsid w:val="00AE4595"/>
    <w:rsid w:val="00AF350B"/>
    <w:rsid w:val="00B03CF9"/>
    <w:rsid w:val="00B1367D"/>
    <w:rsid w:val="00B14A1C"/>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438E"/>
    <w:rsid w:val="00D85C5B"/>
    <w:rsid w:val="00D86AB9"/>
    <w:rsid w:val="00D93B98"/>
    <w:rsid w:val="00DC41AD"/>
    <w:rsid w:val="00DC75F3"/>
    <w:rsid w:val="00DD46F3"/>
    <w:rsid w:val="00DE56F2"/>
    <w:rsid w:val="00DF116D"/>
    <w:rsid w:val="00E17FE7"/>
    <w:rsid w:val="00E30A6F"/>
    <w:rsid w:val="00E410F7"/>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4E09"/>
    <w:rsid w:val="00FC6389"/>
    <w:rsid w:val="00FC6B48"/>
    <w:rsid w:val="00FD56DD"/>
    <w:rsid w:val="00FE7CC1"/>
    <w:rsid w:val="00FF4140"/>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ec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D4E1CA50-DEC4-4DB7-AFB5-25366E1FC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3000</TotalTime>
  <Pages>5</Pages>
  <Words>2057</Words>
  <Characters>12140</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47</cp:revision>
  <cp:lastPrinted>2024-02-08T10:57:00Z</cp:lastPrinted>
  <dcterms:created xsi:type="dcterms:W3CDTF">2023-07-10T07:39:00Z</dcterms:created>
  <dcterms:modified xsi:type="dcterms:W3CDTF">2024-04-25T08:50:00Z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